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06" w:rsidRPr="005E446A" w:rsidRDefault="00A46B8E" w:rsidP="00BE4306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A46B8E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47.5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9320B9" w:rsidRPr="007E0A2C" w:rsidRDefault="009320B9" w:rsidP="009320B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7E0A2C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04/11/2016</w:t>
                  </w:r>
                </w:p>
                <w:p w:rsidR="009320B9" w:rsidRPr="007E0A2C" w:rsidRDefault="009320B9" w:rsidP="009320B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7E0A2C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33749</w:t>
                  </w:r>
                </w:p>
                <w:p w:rsidR="007E0A2C" w:rsidRPr="004000FA" w:rsidRDefault="007E0A2C" w:rsidP="004000FA">
                  <w:pPr>
                    <w:rPr>
                      <w:szCs w:val="8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BE4306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4306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BE4306" w:rsidRPr="005E446A" w:rsidRDefault="00BE4306" w:rsidP="00BE4306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BE4306" w:rsidRPr="005E446A" w:rsidRDefault="00BE4306" w:rsidP="00BE4306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BE4306" w:rsidRPr="005E446A" w:rsidRDefault="00BE4306" w:rsidP="00BE4306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BE4306" w:rsidRPr="005E446A" w:rsidRDefault="00BE4306" w:rsidP="00BE4306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BE4306" w:rsidRPr="005E446A" w:rsidRDefault="00BE4306" w:rsidP="00BE4306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BE4306" w:rsidRPr="005E446A" w:rsidRDefault="00BE4306" w:rsidP="00BE4306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BE4306" w:rsidRPr="005E446A" w:rsidRDefault="00A46B8E" w:rsidP="00BE4306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A46B8E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58240" strokecolor="#7f7f7f [1612]">
            <v:textbox style="mso-next-textbox:#_x0000_s1027">
              <w:txbxContent>
                <w:p w:rsidR="00821310" w:rsidRPr="005E446A" w:rsidRDefault="00821310" w:rsidP="00BE430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821310" w:rsidRPr="006604B7" w:rsidRDefault="00821310" w:rsidP="00BE430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821310" w:rsidRPr="005E446A" w:rsidRDefault="00821310" w:rsidP="00BE430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821310" w:rsidRPr="005E446A" w:rsidRDefault="00821310" w:rsidP="00BE4306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821310" w:rsidRDefault="00821310" w:rsidP="00BE4306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BE4306" w:rsidRPr="005E446A">
        <w:rPr>
          <w:rFonts w:asciiTheme="minorHAnsi" w:hAnsiTheme="minorHAnsi"/>
          <w:bCs/>
        </w:rPr>
        <w:t xml:space="preserve">            </w:t>
      </w:r>
      <w:r w:rsidR="00BE4306">
        <w:rPr>
          <w:rFonts w:asciiTheme="minorHAnsi" w:hAnsiTheme="minorHAnsi"/>
          <w:bCs/>
        </w:rPr>
        <w:t xml:space="preserve"> </w:t>
      </w:r>
      <w:r w:rsidR="000206BE" w:rsidRPr="007E0A2C">
        <w:rPr>
          <w:rFonts w:asciiTheme="minorHAnsi" w:hAnsiTheme="minorHAnsi"/>
          <w:bCs/>
        </w:rPr>
        <w:t xml:space="preserve"> </w:t>
      </w:r>
      <w:r w:rsidR="00BE4306" w:rsidRPr="005E446A">
        <w:rPr>
          <w:rFonts w:asciiTheme="minorHAnsi" w:hAnsiTheme="minorHAnsi"/>
          <w:bCs/>
        </w:rPr>
        <w:t xml:space="preserve"> </w:t>
      </w:r>
      <w:r w:rsidR="00BE4306" w:rsidRPr="005E446A">
        <w:rPr>
          <w:rFonts w:asciiTheme="minorHAnsi" w:hAnsiTheme="minorHAnsi"/>
          <w:szCs w:val="18"/>
        </w:rPr>
        <w:t>ΔΗΜΟΣ  ΚΩ</w:t>
      </w:r>
      <w:r w:rsidR="00BE4306" w:rsidRPr="005E446A">
        <w:rPr>
          <w:rFonts w:asciiTheme="minorHAnsi" w:hAnsiTheme="minorHAnsi"/>
          <w:bCs/>
        </w:rPr>
        <w:tab/>
      </w:r>
    </w:p>
    <w:p w:rsidR="00BE4306" w:rsidRPr="005E446A" w:rsidRDefault="00BE4306" w:rsidP="00BE4306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BE4306" w:rsidRPr="005E446A" w:rsidRDefault="00BE4306" w:rsidP="00BE4306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 w:rsidRPr="007D67F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5E44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ΣΥΝΕΔΡΙΑΣΗ 1</w:t>
      </w:r>
      <w:r w:rsidR="00154104">
        <w:rPr>
          <w:rFonts w:asciiTheme="minorHAnsi" w:hAnsiTheme="minorHAnsi"/>
          <w:b/>
          <w:sz w:val="24"/>
          <w:szCs w:val="18"/>
        </w:rPr>
        <w:t>9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BE4306" w:rsidRPr="005E446A" w:rsidRDefault="00BE4306" w:rsidP="00BE4306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BE4306" w:rsidRPr="005E446A" w:rsidRDefault="00BE4306" w:rsidP="00BE4306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BE4306" w:rsidRPr="005E446A" w:rsidRDefault="00BE4306" w:rsidP="00BE4306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BE4306" w:rsidRPr="005E446A" w:rsidRDefault="00BE4306" w:rsidP="00BE4306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E4306" w:rsidRDefault="00BE4306" w:rsidP="00BE4306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BE4306" w:rsidRPr="00BE2725" w:rsidRDefault="00BE4306" w:rsidP="00BE4306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BE4306" w:rsidRDefault="00BE4306" w:rsidP="00BE4306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BE4306" w:rsidRPr="005E446A" w:rsidRDefault="00BE4306" w:rsidP="00BE4306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BE4306" w:rsidRPr="005E446A" w:rsidRDefault="00BE4306" w:rsidP="00BE4306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BE4306" w:rsidRPr="005E446A" w:rsidRDefault="00BE4306" w:rsidP="00BE4306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E4306" w:rsidRPr="00BE2725" w:rsidRDefault="00BE4306" w:rsidP="00BE4306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BE4306" w:rsidRPr="00DB65F5" w:rsidRDefault="00BE4306" w:rsidP="00BE4306">
      <w:pPr>
        <w:spacing w:after="0" w:line="240" w:lineRule="auto"/>
        <w:jc w:val="center"/>
        <w:outlineLvl w:val="0"/>
        <w:rPr>
          <w:rFonts w:asciiTheme="minorHAnsi" w:hAnsiTheme="minorHAnsi"/>
          <w:b/>
          <w:sz w:val="8"/>
          <w:szCs w:val="18"/>
          <w:u w:val="single"/>
        </w:rPr>
      </w:pPr>
    </w:p>
    <w:p w:rsidR="00821310" w:rsidRPr="000206BE" w:rsidRDefault="00821310" w:rsidP="00BE4306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1524E8" w:rsidRDefault="001524E8" w:rsidP="00BE4306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</w:p>
    <w:p w:rsidR="001524E8" w:rsidRDefault="00BE4306" w:rsidP="001524E8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1524E8" w:rsidRPr="001524E8" w:rsidRDefault="001524E8" w:rsidP="001524E8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</w:p>
    <w:p w:rsidR="00BE4306" w:rsidRDefault="00BE4306" w:rsidP="000206BE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D85FA1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ΤΑΚΤΙΚΗ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ΑΙΘΟΥΣΑ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ΣΥΝΕΔΡΙΑΣΕΩΝ 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 w:rsidR="00154104">
        <w:rPr>
          <w:rFonts w:asciiTheme="minorHAnsi" w:hAnsiTheme="minorHAnsi"/>
          <w:b/>
          <w:sz w:val="24"/>
          <w:szCs w:val="18"/>
        </w:rPr>
        <w:t>10</w:t>
      </w:r>
      <w:r w:rsidRPr="00D85FA1">
        <w:rPr>
          <w:rFonts w:asciiTheme="minorHAnsi" w:hAnsiTheme="minorHAnsi"/>
          <w:b/>
          <w:sz w:val="24"/>
          <w:szCs w:val="18"/>
        </w:rPr>
        <w:t xml:space="preserve">  </w:t>
      </w:r>
      <w:r w:rsidR="00154104">
        <w:rPr>
          <w:rFonts w:asciiTheme="minorHAnsi" w:hAnsiTheme="minorHAnsi"/>
          <w:b/>
          <w:sz w:val="24"/>
          <w:szCs w:val="18"/>
        </w:rPr>
        <w:t>ΝΟΕΜ</w:t>
      </w:r>
      <w:r>
        <w:rPr>
          <w:rFonts w:asciiTheme="minorHAnsi" w:hAnsiTheme="minorHAnsi"/>
          <w:b/>
          <w:sz w:val="24"/>
          <w:szCs w:val="18"/>
        </w:rPr>
        <w:t xml:space="preserve">ΒΡΙΟΥ </w:t>
      </w:r>
      <w:r w:rsidRPr="00955DDF">
        <w:rPr>
          <w:rFonts w:asciiTheme="minorHAnsi" w:hAnsiTheme="minorHAnsi"/>
          <w:b/>
          <w:sz w:val="24"/>
          <w:szCs w:val="18"/>
        </w:rPr>
        <w:t xml:space="preserve">  2016</w:t>
      </w:r>
      <w:r w:rsidRPr="00154104">
        <w:rPr>
          <w:rFonts w:asciiTheme="minorHAnsi" w:hAnsiTheme="minorHAnsi"/>
          <w:b/>
          <w:sz w:val="24"/>
          <w:szCs w:val="18"/>
        </w:rPr>
        <w:t>,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Pr="00D85FA1">
        <w:rPr>
          <w:rFonts w:asciiTheme="minorHAnsi" w:hAnsiTheme="minorHAnsi"/>
          <w:b/>
          <w:sz w:val="24"/>
          <w:szCs w:val="18"/>
        </w:rPr>
        <w:t xml:space="preserve"> </w:t>
      </w:r>
      <w:r w:rsidR="00154104">
        <w:rPr>
          <w:rFonts w:asciiTheme="minorHAnsi" w:hAnsiTheme="minorHAnsi"/>
          <w:b/>
          <w:sz w:val="24"/>
          <w:szCs w:val="18"/>
        </w:rPr>
        <w:t>ΠΕΜΠΤΗ &amp;  ΩΡΑ  14</w:t>
      </w:r>
      <w:r w:rsidRPr="00955DDF">
        <w:rPr>
          <w:rFonts w:asciiTheme="minorHAnsi" w:hAnsiTheme="minorHAnsi"/>
          <w:b/>
          <w:sz w:val="24"/>
          <w:szCs w:val="18"/>
        </w:rPr>
        <w:t>:00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154104" w:rsidRPr="008C7DCC" w:rsidRDefault="00154104" w:rsidP="00154104">
      <w:pPr>
        <w:spacing w:after="0" w:line="360" w:lineRule="auto"/>
        <w:jc w:val="both"/>
        <w:outlineLvl w:val="0"/>
        <w:rPr>
          <w:rFonts w:asciiTheme="minorHAnsi" w:hAnsiTheme="minorHAnsi" w:cs="Tahoma"/>
          <w:sz w:val="20"/>
          <w:szCs w:val="24"/>
        </w:rPr>
      </w:pPr>
    </w:p>
    <w:p w:rsidR="00BE4306" w:rsidRPr="00A22AF1" w:rsidRDefault="00BE4306" w:rsidP="00FC4FFC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BE4306" w:rsidRPr="000206BE" w:rsidRDefault="00154104" w:rsidP="000206B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206BE">
        <w:rPr>
          <w:rFonts w:asciiTheme="minorHAnsi" w:hAnsiTheme="minorHAnsi" w:cs="Tahoma"/>
          <w:color w:val="auto"/>
          <w:sz w:val="24"/>
          <w:szCs w:val="24"/>
        </w:rPr>
        <w:t>Έγκριση της υπ’ αριθμ. 54/2016 απόφασης Δ/Σ του Δημοτικού Λιμενικού Ταμείου Κω (Δ.Λ.Τ.), περί αναμόρφωσης προϋπολογισμού εσόδων – εξόδων οικον. έτους 2016.</w:t>
      </w:r>
    </w:p>
    <w:p w:rsidR="00FC4FFC" w:rsidRPr="000206BE" w:rsidRDefault="00821310" w:rsidP="000206B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206BE">
        <w:rPr>
          <w:rFonts w:asciiTheme="minorHAnsi" w:hAnsiTheme="minorHAnsi" w:cs="Tahoma"/>
          <w:color w:val="auto"/>
          <w:sz w:val="24"/>
          <w:szCs w:val="24"/>
        </w:rPr>
        <w:t>Έγκριση της υπ’</w:t>
      </w:r>
      <w:r w:rsidR="000206BE" w:rsidRPr="007E0A2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0206BE">
        <w:rPr>
          <w:rFonts w:asciiTheme="minorHAnsi" w:hAnsiTheme="minorHAnsi" w:cs="Tahoma"/>
          <w:color w:val="auto"/>
          <w:sz w:val="24"/>
          <w:szCs w:val="24"/>
        </w:rPr>
        <w:t>αριθμ. 154/2016 απόφασης Δ/Σ του Δ.Ο.Π.Α.Β.Σ. περί αναμόρφωσης προϋπολογισμού εσόδων –</w:t>
      </w:r>
      <w:r w:rsidR="001524E8" w:rsidRPr="000206BE">
        <w:rPr>
          <w:rFonts w:asciiTheme="minorHAnsi" w:hAnsiTheme="minorHAnsi" w:cs="Tahoma"/>
          <w:color w:val="auto"/>
          <w:sz w:val="24"/>
          <w:szCs w:val="24"/>
        </w:rPr>
        <w:t xml:space="preserve"> εξόδων οικον. έτους 2016.</w:t>
      </w:r>
    </w:p>
    <w:p w:rsidR="00DB2F4A" w:rsidRPr="000206BE" w:rsidRDefault="00DB2F4A" w:rsidP="000206B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206BE">
        <w:rPr>
          <w:rFonts w:asciiTheme="minorHAnsi" w:hAnsiTheme="minorHAnsi" w:cs="Tahoma"/>
          <w:color w:val="auto"/>
          <w:sz w:val="24"/>
          <w:szCs w:val="24"/>
        </w:rPr>
        <w:t>Αποδοχή απόφασης της έκτακτης Γενικής Συνέλευσης των μετόχων της ανώνυμης εταιρείας με τη</w:t>
      </w:r>
      <w:r w:rsidR="008852C1" w:rsidRPr="000206BE">
        <w:rPr>
          <w:rFonts w:asciiTheme="minorHAnsi" w:hAnsiTheme="minorHAnsi" w:cs="Tahoma"/>
          <w:color w:val="auto"/>
          <w:sz w:val="24"/>
          <w:szCs w:val="24"/>
        </w:rPr>
        <w:t>ν</w:t>
      </w:r>
      <w:r w:rsidRPr="000206BE">
        <w:rPr>
          <w:rFonts w:asciiTheme="minorHAnsi" w:hAnsiTheme="minorHAnsi" w:cs="Tahoma"/>
          <w:color w:val="auto"/>
          <w:sz w:val="24"/>
          <w:szCs w:val="24"/>
        </w:rPr>
        <w:t xml:space="preserve"> επωνυμία “ΕΚΟ ΑΝΩΝΥΜΗ ΒΙΟΜΗΧΑΝΙΚΗ ΚΑΙ ΕΜΠΟΡΙΚΗ ΕΤΑΙΡΕΙΑ ΠΕΤΡΕΛΑΙΟΕΙΔΩΝ”</w:t>
      </w:r>
      <w:r w:rsidR="000206BE" w:rsidRPr="000206BE">
        <w:rPr>
          <w:rFonts w:asciiTheme="minorHAnsi" w:hAnsiTheme="minorHAnsi" w:cs="Tahoma"/>
          <w:color w:val="auto"/>
          <w:sz w:val="24"/>
          <w:szCs w:val="24"/>
        </w:rPr>
        <w:t>,</w:t>
      </w:r>
      <w:r w:rsidRPr="000206BE">
        <w:rPr>
          <w:rFonts w:asciiTheme="minorHAnsi" w:hAnsiTheme="minorHAnsi" w:cs="Tahoma"/>
          <w:color w:val="auto"/>
          <w:sz w:val="24"/>
          <w:szCs w:val="24"/>
        </w:rPr>
        <w:t xml:space="preserve"> π</w:t>
      </w:r>
      <w:r w:rsidR="007E0A2C">
        <w:rPr>
          <w:rFonts w:asciiTheme="minorHAnsi" w:hAnsiTheme="minorHAnsi" w:cs="Tahoma"/>
          <w:color w:val="auto"/>
          <w:sz w:val="24"/>
          <w:szCs w:val="24"/>
        </w:rPr>
        <w:t>ερί καταβολής μερίσματος μετοχών</w:t>
      </w:r>
      <w:r w:rsidRPr="000206BE">
        <w:rPr>
          <w:rFonts w:asciiTheme="minorHAnsi" w:hAnsiTheme="minorHAnsi" w:cs="Tahoma"/>
          <w:color w:val="auto"/>
          <w:sz w:val="24"/>
          <w:szCs w:val="24"/>
        </w:rPr>
        <w:t xml:space="preserve"> στο μέτοχο της εταιρείας Δήμο Κω.</w:t>
      </w:r>
    </w:p>
    <w:p w:rsidR="00154104" w:rsidRPr="000206BE" w:rsidRDefault="00154104" w:rsidP="000206B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206BE">
        <w:rPr>
          <w:rFonts w:asciiTheme="minorHAnsi" w:hAnsiTheme="minorHAnsi" w:cs="Tahoma"/>
          <w:color w:val="auto"/>
          <w:sz w:val="24"/>
          <w:szCs w:val="24"/>
        </w:rPr>
        <w:t xml:space="preserve">Προέγκριση </w:t>
      </w:r>
      <w:r w:rsidR="00DB2F4A" w:rsidRPr="000206BE">
        <w:rPr>
          <w:rFonts w:asciiTheme="minorHAnsi" w:hAnsiTheme="minorHAnsi" w:cs="Tahoma"/>
          <w:color w:val="auto"/>
          <w:sz w:val="24"/>
          <w:szCs w:val="24"/>
        </w:rPr>
        <w:t>μεταβάσεων αιρετών, εκπροσώπων Δ</w:t>
      </w:r>
      <w:r w:rsidRPr="000206BE">
        <w:rPr>
          <w:rFonts w:asciiTheme="minorHAnsi" w:hAnsiTheme="minorHAnsi" w:cs="Tahoma"/>
          <w:color w:val="auto"/>
          <w:sz w:val="24"/>
          <w:szCs w:val="24"/>
        </w:rPr>
        <w:t>ήμου Κω στη Γενική Συνέλευση της Π.Ε.Δ.</w:t>
      </w:r>
    </w:p>
    <w:p w:rsidR="00821310" w:rsidRPr="000206BE" w:rsidRDefault="00821310" w:rsidP="001524E8">
      <w:pPr>
        <w:spacing w:after="0" w:line="360" w:lineRule="auto"/>
        <w:ind w:left="360"/>
        <w:jc w:val="both"/>
        <w:outlineLvl w:val="0"/>
        <w:rPr>
          <w:rFonts w:asciiTheme="minorHAnsi" w:hAnsiTheme="minorHAnsi"/>
          <w:sz w:val="2"/>
          <w:szCs w:val="18"/>
        </w:rPr>
      </w:pPr>
    </w:p>
    <w:p w:rsidR="00BE4306" w:rsidRPr="008D56C3" w:rsidRDefault="00BE4306" w:rsidP="00BE4306">
      <w:pPr>
        <w:pStyle w:val="a9"/>
        <w:autoSpaceDE w:val="0"/>
        <w:autoSpaceDN w:val="0"/>
        <w:adjustRightInd w:val="0"/>
        <w:spacing w:before="120" w:after="0" w:line="360" w:lineRule="auto"/>
        <w:jc w:val="center"/>
        <w:rPr>
          <w:rFonts w:asciiTheme="minorHAnsi" w:hAnsiTheme="minorHAnsi"/>
          <w:b/>
          <w:bCs/>
          <w:color w:val="auto"/>
          <w:sz w:val="6"/>
        </w:rPr>
      </w:pPr>
    </w:p>
    <w:p w:rsidR="00BE4306" w:rsidRPr="009D219E" w:rsidRDefault="00BE4306" w:rsidP="00BE4306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BE4306" w:rsidRDefault="00BE4306" w:rsidP="00BE4306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BE4306" w:rsidRPr="001209ED" w:rsidRDefault="00BE4306" w:rsidP="00BE4306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 w:rsidRPr="002353BD">
        <w:rPr>
          <w:rFonts w:asciiTheme="minorHAnsi" w:hAnsiTheme="minorHAnsi"/>
          <w:b/>
          <w:bCs/>
          <w:color w:val="auto"/>
          <w:sz w:val="24"/>
        </w:rPr>
        <w:t>Ν.Γ.ΜΥΛΩΝΑΣ</w:t>
      </w:r>
    </w:p>
    <w:p w:rsidR="00BE4306" w:rsidRDefault="00BE4306" w:rsidP="00BE4306"/>
    <w:p w:rsidR="003A384E" w:rsidRDefault="00A46B8E">
      <w:r w:rsidRPr="00A46B8E">
        <w:rPr>
          <w:rFonts w:asciiTheme="minorHAnsi" w:hAnsiTheme="minorHAnsi"/>
          <w:b/>
          <w:bCs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5.85pt;margin-top:643.3pt;width:252.45pt;height:96.15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821310" w:rsidRPr="001209ED" w:rsidRDefault="00821310" w:rsidP="00BE4306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</w:rPr>
                    <w:t>: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ΓΡΑΜΜΑΤΕΙΑ ΔΗΜΑΡΧΟΥ/ ΙΔΙΑΙΤΕΡΟ ΓΡΑΦΕΙΟ ΔΗΜΑΡΧΟΥ.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ΑΝΤΙΔΗΜΑΡΧΩΝ.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ΓΕΝΙΚΟΥ  ΓΡΑΜΜΑΤΕΑ  ΔΗΜΟΥ  ΚΩ.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ΠΡΟΕΔΡΟΥΣ Ν.Π.Δ.Δ. &amp;  ΕΠΙΧΕΙΡΗΣΕΩΝ  ΔΗΜΟΥ  ΚΩ.</w:t>
                  </w: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ab/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ΥΠΗΡΕΣΙΑΣ  ΝΟΜΙΚΗΣ  ΥΠΟΣΤΗΡΙΞΗΣ.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 xml:space="preserve">ΠΡΟΪΣΤΑΜΕΝΟΥΣ  ΔΙΕΥΘΥΝΣΕΩΝ  &amp; ΤΜΗΜΑΤΩΝ.  </w:t>
                  </w:r>
                </w:p>
                <w:p w:rsidR="00821310" w:rsidRPr="001209ED" w:rsidRDefault="00821310" w:rsidP="008852C1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ΠΡΩΤΟΚΟΛΛΟΥ  ΔΙΕΚΠΕΡΑΙΩΣΗΣ – ΑΡΧΕΙΟΥ</w:t>
                  </w:r>
                </w:p>
                <w:p w:rsidR="00821310" w:rsidRPr="001209ED" w:rsidRDefault="00821310" w:rsidP="00BE4306">
                  <w:pPr>
                    <w:rPr>
                      <w:rFonts w:ascii="Palatino Linotype" w:hAnsi="Palatino Linotype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6E4AC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10" w:rsidRDefault="00821310" w:rsidP="00E94C3B">
      <w:pPr>
        <w:spacing w:after="0" w:line="240" w:lineRule="auto"/>
      </w:pPr>
      <w:r>
        <w:separator/>
      </w:r>
    </w:p>
  </w:endnote>
  <w:endnote w:type="continuationSeparator" w:id="0">
    <w:p w:rsidR="00821310" w:rsidRDefault="00821310" w:rsidP="00E9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0" w:rsidRDefault="00A46B8E" w:rsidP="006E4A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13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310" w:rsidRDefault="00821310" w:rsidP="006E4A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0" w:rsidRPr="001C4EBD" w:rsidRDefault="00821310" w:rsidP="006E4AC1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20"/>
        <w:szCs w:val="18"/>
      </w:rPr>
    </w:pPr>
    <w:r w:rsidRPr="001C4EBD">
      <w:rPr>
        <w:rFonts w:ascii="Gabriola" w:hAnsi="Gabriola"/>
        <w:b/>
        <w:sz w:val="20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1C4EBD">
      <w:rPr>
        <w:rFonts w:ascii="Gabriola" w:hAnsi="Gabriola"/>
        <w:b/>
        <w:sz w:val="18"/>
        <w:szCs w:val="18"/>
      </w:rPr>
      <w:ptab w:relativeTo="margin" w:alignment="right" w:leader="none"/>
    </w:r>
    <w:r w:rsidRPr="001C4EBD">
      <w:rPr>
        <w:rFonts w:ascii="Gabriola" w:hAnsi="Gabriola"/>
        <w:b/>
        <w:sz w:val="18"/>
        <w:szCs w:val="18"/>
      </w:rPr>
      <w:t xml:space="preserve">Σελίδα </w:t>
    </w:r>
    <w:r w:rsidR="00A46B8E" w:rsidRPr="001C4EBD">
      <w:rPr>
        <w:rFonts w:ascii="Gabriola" w:hAnsi="Gabriola"/>
        <w:b/>
        <w:sz w:val="18"/>
        <w:szCs w:val="18"/>
      </w:rPr>
      <w:fldChar w:fldCharType="begin"/>
    </w:r>
    <w:r w:rsidRPr="001C4EBD">
      <w:rPr>
        <w:rFonts w:ascii="Gabriola" w:hAnsi="Gabriola"/>
        <w:b/>
        <w:sz w:val="18"/>
        <w:szCs w:val="18"/>
      </w:rPr>
      <w:instrText xml:space="preserve"> PAGE   \* MERGEFORMAT </w:instrText>
    </w:r>
    <w:r w:rsidR="00A46B8E" w:rsidRPr="001C4EBD">
      <w:rPr>
        <w:rFonts w:ascii="Gabriola" w:hAnsi="Gabriola"/>
        <w:b/>
        <w:sz w:val="18"/>
        <w:szCs w:val="18"/>
      </w:rPr>
      <w:fldChar w:fldCharType="separate"/>
    </w:r>
    <w:r>
      <w:rPr>
        <w:rFonts w:ascii="Gabriola" w:hAnsi="Gabriola"/>
        <w:b/>
        <w:noProof/>
        <w:sz w:val="18"/>
        <w:szCs w:val="18"/>
      </w:rPr>
      <w:t>2</w:t>
    </w:r>
    <w:r w:rsidR="00A46B8E" w:rsidRPr="001C4EBD">
      <w:rPr>
        <w:rFonts w:ascii="Gabriola" w:hAnsi="Gabriola"/>
        <w:b/>
        <w:sz w:val="18"/>
        <w:szCs w:val="18"/>
      </w:rPr>
      <w:fldChar w:fldCharType="end"/>
    </w:r>
  </w:p>
  <w:p w:rsidR="00821310" w:rsidRPr="00C24478" w:rsidRDefault="00821310" w:rsidP="006E4AC1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0" w:rsidRPr="001C4EBD" w:rsidRDefault="00821310" w:rsidP="00E94C3B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10" w:rsidRDefault="00821310" w:rsidP="00E94C3B">
      <w:pPr>
        <w:spacing w:after="0" w:line="240" w:lineRule="auto"/>
      </w:pPr>
      <w:r>
        <w:separator/>
      </w:r>
    </w:p>
  </w:footnote>
  <w:footnote w:type="continuationSeparator" w:id="0">
    <w:p w:rsidR="00821310" w:rsidRDefault="00821310" w:rsidP="00E9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0" w:rsidRPr="00CB0D49" w:rsidRDefault="00821310" w:rsidP="006E4AC1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18Η  ΤΗΣ ΑΠΟ   25 Οκτωβρίου 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821310" w:rsidRPr="00AB3CEE" w:rsidRDefault="00821310" w:rsidP="006E4AC1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286AD0FC"/>
    <w:lvl w:ilvl="0" w:tplc="D2D6D350">
      <w:start w:val="1"/>
      <w:numFmt w:val="decimal"/>
      <w:lvlText w:val="%1."/>
      <w:lvlJc w:val="left"/>
      <w:pPr>
        <w:ind w:left="-842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2">
    <w:nsid w:val="68833B9B"/>
    <w:multiLevelType w:val="hybridMultilevel"/>
    <w:tmpl w:val="B7609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3808"/>
    <w:multiLevelType w:val="hybridMultilevel"/>
    <w:tmpl w:val="A6FA34EC"/>
    <w:lvl w:ilvl="0" w:tplc="8A4E4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06"/>
    <w:rsid w:val="000206BE"/>
    <w:rsid w:val="000C6AAC"/>
    <w:rsid w:val="00106E65"/>
    <w:rsid w:val="001126C5"/>
    <w:rsid w:val="001524E8"/>
    <w:rsid w:val="00154104"/>
    <w:rsid w:val="001D7718"/>
    <w:rsid w:val="00273142"/>
    <w:rsid w:val="0028129B"/>
    <w:rsid w:val="002F5A65"/>
    <w:rsid w:val="003927E1"/>
    <w:rsid w:val="003A384E"/>
    <w:rsid w:val="003D08EB"/>
    <w:rsid w:val="003F41D1"/>
    <w:rsid w:val="004000FA"/>
    <w:rsid w:val="004C24BE"/>
    <w:rsid w:val="00535E19"/>
    <w:rsid w:val="00545BB6"/>
    <w:rsid w:val="005774A9"/>
    <w:rsid w:val="005844DF"/>
    <w:rsid w:val="00590D13"/>
    <w:rsid w:val="005E639F"/>
    <w:rsid w:val="005F093D"/>
    <w:rsid w:val="0061180B"/>
    <w:rsid w:val="006A1881"/>
    <w:rsid w:val="006E158D"/>
    <w:rsid w:val="006E4AC1"/>
    <w:rsid w:val="0076125F"/>
    <w:rsid w:val="00773953"/>
    <w:rsid w:val="007E0A2C"/>
    <w:rsid w:val="00821310"/>
    <w:rsid w:val="00825832"/>
    <w:rsid w:val="00844FD0"/>
    <w:rsid w:val="00856254"/>
    <w:rsid w:val="008852C1"/>
    <w:rsid w:val="008D2AAB"/>
    <w:rsid w:val="008D56C3"/>
    <w:rsid w:val="00913ABD"/>
    <w:rsid w:val="009320B9"/>
    <w:rsid w:val="0097114C"/>
    <w:rsid w:val="00A16662"/>
    <w:rsid w:val="00A214ED"/>
    <w:rsid w:val="00A31F52"/>
    <w:rsid w:val="00A3257F"/>
    <w:rsid w:val="00A34D1C"/>
    <w:rsid w:val="00A46B8E"/>
    <w:rsid w:val="00A75560"/>
    <w:rsid w:val="00A9515C"/>
    <w:rsid w:val="00AA7209"/>
    <w:rsid w:val="00AD2DBE"/>
    <w:rsid w:val="00B02B9C"/>
    <w:rsid w:val="00B3578A"/>
    <w:rsid w:val="00B421BF"/>
    <w:rsid w:val="00B46622"/>
    <w:rsid w:val="00BE4306"/>
    <w:rsid w:val="00C16579"/>
    <w:rsid w:val="00C27679"/>
    <w:rsid w:val="00C4342C"/>
    <w:rsid w:val="00C476D3"/>
    <w:rsid w:val="00CA1EE1"/>
    <w:rsid w:val="00CC1E72"/>
    <w:rsid w:val="00D212BA"/>
    <w:rsid w:val="00D574A4"/>
    <w:rsid w:val="00D654F2"/>
    <w:rsid w:val="00DB2F4A"/>
    <w:rsid w:val="00DB65F5"/>
    <w:rsid w:val="00E11D9F"/>
    <w:rsid w:val="00E22968"/>
    <w:rsid w:val="00E46715"/>
    <w:rsid w:val="00E94C3B"/>
    <w:rsid w:val="00F27CC9"/>
    <w:rsid w:val="00FC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BE430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BE4306"/>
    <w:rPr>
      <w:sz w:val="24"/>
      <w:szCs w:val="24"/>
    </w:rPr>
  </w:style>
  <w:style w:type="character" w:styleId="a8">
    <w:name w:val="page number"/>
    <w:basedOn w:val="a0"/>
    <w:rsid w:val="00BE4306"/>
  </w:style>
  <w:style w:type="paragraph" w:styleId="a9">
    <w:name w:val="Body Text"/>
    <w:basedOn w:val="a"/>
    <w:link w:val="Char1"/>
    <w:rsid w:val="00BE4306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BE4306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BE4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BE4306"/>
    <w:rPr>
      <w:rFonts w:ascii="Calibri" w:hAnsi="Calibri"/>
      <w:sz w:val="22"/>
      <w:szCs w:val="22"/>
    </w:rPr>
  </w:style>
  <w:style w:type="paragraph" w:styleId="ab">
    <w:name w:val="Body Text Indent"/>
    <w:basedOn w:val="a"/>
    <w:link w:val="Char3"/>
    <w:uiPriority w:val="99"/>
    <w:unhideWhenUsed/>
    <w:rsid w:val="00273142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rsid w:val="0027314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A8E6E6-52AC-45F5-AEBF-A855CDC58653}"/>
</file>

<file path=customXml/itemProps2.xml><?xml version="1.0" encoding="utf-8"?>
<ds:datastoreItem xmlns:ds="http://schemas.openxmlformats.org/officeDocument/2006/customXml" ds:itemID="{38DD93BD-8D84-45CA-9FFC-A78FB2088392}"/>
</file>

<file path=customXml/itemProps3.xml><?xml version="1.0" encoding="utf-8"?>
<ds:datastoreItem xmlns:ds="http://schemas.openxmlformats.org/officeDocument/2006/customXml" ds:itemID="{BF68DCA1-B5F9-4D93-A2C3-1234D9C9B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2016-11-04T11:21:00Z</cp:lastPrinted>
  <dcterms:created xsi:type="dcterms:W3CDTF">2016-11-04T08:46:00Z</dcterms:created>
  <dcterms:modified xsi:type="dcterms:W3CDTF">2016-11-04T13:22:00Z</dcterms:modified>
</cp:coreProperties>
</file>